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《康复功能评定学》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专升本</w:t>
      </w:r>
      <w:r>
        <w:rPr>
          <w:rFonts w:hint="eastAsia" w:ascii="黑体" w:hAnsi="宋体" w:eastAsia="黑体"/>
          <w:b/>
          <w:sz w:val="32"/>
          <w:szCs w:val="32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黑体" w:hAnsi="宋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课程名称：康复功能评定学</w:t>
      </w:r>
      <w:r>
        <w:rPr>
          <w:rFonts w:hint="eastAsia" w:eastAsia="黑体"/>
          <w:kern w:val="0"/>
          <w:sz w:val="24"/>
          <w:szCs w:val="22"/>
        </w:rPr>
        <w:tab/>
      </w:r>
    </w:p>
    <w:p>
      <w:pPr>
        <w:keepNext w:val="0"/>
        <w:keepLines w:val="0"/>
        <w:pageBreakBefore w:val="0"/>
        <w:tabs>
          <w:tab w:val="left" w:pos="6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24"/>
          <w:lang w:eastAsia="zh-CN"/>
        </w:rPr>
      </w:pPr>
      <w:r>
        <w:rPr>
          <w:rFonts w:hint="eastAsia" w:ascii="Calibri" w:hAnsi="Calibri" w:eastAsia="黑体"/>
          <w:sz w:val="24"/>
          <w:szCs w:val="22"/>
          <w:lang w:eastAsia="zh-CN"/>
        </w:rPr>
        <w:t>适用专业</w:t>
      </w:r>
      <w:r>
        <w:rPr>
          <w:rFonts w:ascii="Calibri" w:hAnsi="Calibri" w:eastAsia="黑体"/>
          <w:sz w:val="24"/>
          <w:szCs w:val="22"/>
        </w:rPr>
        <w:t>：</w:t>
      </w:r>
      <w:r>
        <w:rPr>
          <w:rFonts w:hint="eastAsia" w:ascii="Calibri" w:hAnsi="Calibri" w:eastAsia="黑体"/>
          <w:sz w:val="24"/>
          <w:szCs w:val="22"/>
          <w:lang w:eastAsia="zh-CN"/>
        </w:rPr>
        <w:t>康复治疗学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教    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1．王玉龙.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 </w:t>
      </w:r>
      <w:r>
        <w:rPr>
          <w:rFonts w:hint="eastAsia" w:eastAsia="黑体"/>
          <w:kern w:val="0"/>
          <w:sz w:val="24"/>
          <w:szCs w:val="22"/>
        </w:rPr>
        <w:t>康复功能评定学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. </w:t>
      </w:r>
      <w:r>
        <w:rPr>
          <w:rFonts w:hint="eastAsia" w:eastAsia="黑体"/>
          <w:kern w:val="0"/>
          <w:sz w:val="24"/>
          <w:szCs w:val="22"/>
        </w:rPr>
        <w:t>第3版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. </w:t>
      </w:r>
      <w:r>
        <w:rPr>
          <w:rFonts w:hint="eastAsia" w:eastAsia="黑体"/>
          <w:kern w:val="0"/>
          <w:sz w:val="24"/>
          <w:szCs w:val="22"/>
        </w:rPr>
        <w:t>北京：人民卫生出版社，2018。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宋体" w:eastAsia="黑体"/>
          <w:sz w:val="24"/>
        </w:rPr>
      </w:pPr>
    </w:p>
    <w:p>
      <w:pPr>
        <w:spacing w:line="400" w:lineRule="exact"/>
        <w:ind w:firstLine="480" w:firstLineChars="200"/>
        <w:rPr>
          <w:rFonts w:hint="eastAsia"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一、考试目的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《康复功能评定学》是康复治疗学专业教学计划中的一门重要的课程，它</w:t>
      </w:r>
      <w:r>
        <w:rPr>
          <w:rFonts w:ascii="Calibri" w:hAnsi="Calibri"/>
          <w:szCs w:val="21"/>
        </w:rPr>
        <w:t>是研究有关功能状况的理论和技能的一门医学学科，是康复治疗专业主要的专业</w:t>
      </w:r>
      <w:r>
        <w:rPr>
          <w:rFonts w:hint="eastAsia" w:ascii="Calibri" w:hAnsi="Calibri"/>
          <w:szCs w:val="21"/>
        </w:rPr>
        <w:t>必修</w:t>
      </w:r>
      <w:r>
        <w:rPr>
          <w:rFonts w:ascii="Calibri" w:hAnsi="Calibri"/>
          <w:szCs w:val="21"/>
        </w:rPr>
        <w:t>课之一</w:t>
      </w:r>
      <w:r>
        <w:rPr>
          <w:rFonts w:hint="eastAsia" w:ascii="Calibri" w:hAnsi="Calibri"/>
          <w:szCs w:val="21"/>
        </w:rPr>
        <w:t>。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本课程的考试，主要是考核学生对康复评定学的基本概念、基本理论的理解程度；考核学生掌握康复评定的基本知识及其熟练程度；考核学生综合运用所学知识分析问题和解决问题的能力。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</w:p>
    <w:p>
      <w:pPr>
        <w:spacing w:line="400" w:lineRule="exact"/>
        <w:ind w:firstLine="480" w:firstLineChars="200"/>
        <w:rPr>
          <w:rFonts w:hint="eastAsia"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二、命题的指导思想和原则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命题的总的指导思想是：全面考查学生对本课程的基本理论、基本概念和基本知识学习、理解和掌握的情况。命题的原则是：题目数量、份量适中，范围较广，最基本的知识一般占70%左右，稍微灵活的题目占20%左右，较难的题目占10%。以客观性的题目选择题为主。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eastAsia="黑体"/>
          <w:sz w:val="24"/>
        </w:rPr>
        <w:t>三、考试内容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第一章  总论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了解</w:t>
      </w:r>
      <w:r>
        <w:rPr>
          <w:rFonts w:hint="eastAsia" w:ascii="宋体" w:hAnsi="宋体" w:cs="宋体"/>
          <w:kern w:val="0"/>
          <w:szCs w:val="21"/>
        </w:rPr>
        <w:t>康复评定的概念。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2．掌握康复评定的对象、方法、内容。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康复评定的实施。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第二章  人体形态评定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1．掌握人体形态评定的内容。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2．了解身体姿势评定，体格评定。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第五章   肌力评定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肌力评定的目的，肌力检查及分级。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2．掌握肌力评定的工具与方法。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3．了解主要肌肉的手法检查法。仪器评定肌力。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第六章   关节活动度评定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ROM的概念。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2．掌握ROM评定的工具、原则。主要ROM的测量方法。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3．了解ROM评定的注意事项。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第七章   肌张力评定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1．掌握肌张力评定的概念，肌张力的临床评定；痉挛及其评定量表。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2．了解生物力学评定方法；电生理评定方法。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第八章   感觉评定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1．掌握感受器的定义和分类，躯体感觉的检查和评定方法，疼痛评定。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2．了解感觉障碍的分类及分型。儿童听力评定和测试，视功能的检查和评定。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第九章   平衡与协调功能评定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平衡、平衡反应的概念。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2．掌握平衡的种类及评定方法，协调的评定方法。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3．了解平衡评定的目的和内容，协调评定的目的、内容。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第十章   神经电生理检查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1．了解神经肌肉电生理特性，电生理检查的要求，神经肌电图检查，诱发电位，低频电诊断。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第十一章   步态分析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1．掌握步态分析方法，常见异常步态模式的评定。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2．了解正常步态的构成、运动学变化及动力学变化。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第十二章   心理功能评定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1．掌握神经心理学的概念及评定方法。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2．了解认知功能障碍的基本概念及评定；情绪-情感障碍的概念及评定方法。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第十三章   言语功能评定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言语语言障碍的概念。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2．掌握失语症的评定，构音障碍的功能评定。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3．了解儿童语言发育迟缓的评定。言语产生的机制，语言的特征。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第十四章   手功能及日常生活活动能力评定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1．掌握ADL评定的定义、分类、内容、目的、步骤。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2．掌握ADL的评定方法（常用量表）。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3．了解手运动功能和感觉功能评定，ADL评定的时间和场所。ADL评定的注意事项。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第十五章   生活质量评定和社会功能评定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1．掌握QOL评定的内容、方法。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2．了解社会生活能力、就业能力评定，行为评定。QOL评定的意义和注意事项。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第十六章   截瘫及四肢瘫评定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1．掌握脊髓损伤的评定量表。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评定的注意事项；脊髓损伤并发症的评定。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3．了解神经学检查，脊髓损伤的类型及诊断。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第十七章   偏瘫运动功能评定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1．掌握偏瘫运动功能评定及常用量表。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姿势反射、联合反应、共同运动。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3．了解中枢性瘫痪的本质，偏瘫患者的异常运动模式。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第十九章   常见病症评定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1．掌握压疮的评定；吞咽困难评定。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2．了解排尿障碍评定；排便障碍评定。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第二十章   环境评定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1．掌握环境评定的分级、内容、应用和结果。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2．了解环境的定义和作用，无障碍环境的定义、内容和作用。环境评定解决方案；常见的环境评定报告。</w:t>
      </w:r>
    </w:p>
    <w:p>
      <w:pPr>
        <w:spacing w:line="400" w:lineRule="exact"/>
        <w:ind w:firstLine="480" w:firstLineChars="200"/>
        <w:rPr>
          <w:rFonts w:eastAsia="黑体"/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eastAsia="黑体"/>
          <w:sz w:val="24"/>
        </w:rPr>
        <w:t>四、考试方式及试卷结构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1．考试方式：</w:t>
      </w:r>
      <w:r>
        <w:rPr>
          <w:rFonts w:hint="eastAsia" w:cs="Times New Roman"/>
          <w:szCs w:val="21"/>
          <w:lang w:eastAsia="zh-CN"/>
        </w:rPr>
        <w:t>闭卷笔试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2．记分方式：百分制总分为100分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3．考试时量：90分钟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4．题量：约45</w:t>
      </w:r>
      <w:r>
        <w:rPr>
          <w:rFonts w:hint="eastAsia" w:ascii="Times New Roman" w:hAnsi="Times New Roman" w:cs="Times New Roman"/>
          <w:szCs w:val="21"/>
          <w:lang w:val="en-US" w:eastAsia="zh-CN"/>
        </w:rPr>
        <w:t>~60</w:t>
      </w:r>
      <w:r>
        <w:rPr>
          <w:rFonts w:hint="default" w:ascii="Times New Roman" w:hAnsi="Times New Roman" w:cs="Times New Roman"/>
          <w:szCs w:val="21"/>
        </w:rPr>
        <w:t>题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5．题目类型及特点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1）选择题。是在一个问题的若干个答案中选出正确的答案。这类题目是把正确答案与相近的答案或似是而非的答案并列，它具有简单、明确、客观的特点。它是既容易得分、又容易丢分的题目。这类题目不需要学生在复习时死记硬背，但对基本结论要理解准确。用这类题目进行考试的目的，主要是考查学生对基本知识理解的准确程度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选择题又分为A型选择题（在五个备选项中有1个最合适的答案）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（2）填空题。每题题干只有一至两个空缺，必须词意都对才能得分。主要是考查学生对基本知识识记的准确和熟练程度。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3）名词解释题。一般来说，具有解释内容较少，并且答案比较规范的特点。是比较容易得分的题目。凡是解释内容较多，其意思又可以用多种方式表示的名词，一般不作名词解释考试。但这类名词可以作为其他类型的题目考试。用这类题目进行考试的目的，是考查学生对基本概念理解和掌握的程度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4）简答题。属于中型题目。主要是要求学生针对题干的理解然后用简单的词句来阐述答案。介于纯主观表述题和客观题之间，因而答案是半开放式的。这类题目得分的多少与学生知识点掌握的完整性成正比。用这类题目进行考试的目的，即考查了学生对基本知识理解和掌握的情况，又考查了学生筛选整合和语言表达的能力。</w:t>
      </w:r>
    </w:p>
    <w:p>
      <w:pPr>
        <w:spacing w:line="400" w:lineRule="exact"/>
        <w:ind w:firstLine="420" w:firstLineChars="200"/>
        <w:rPr>
          <w:rFonts w:hint="eastAsia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5）论述题。在多数情况下，这是较难的题目。它具有包括内容多、广、活的特点，用这类题目进行考试，主要是考查学生对所学的基本概念，基本原理的全面理解、综合分析和运用所学知识分析和研究现实问题的能力。这类题目的分数一般不会全部丢掉，但也很难全部得到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spacing w:line="320" w:lineRule="atLeast"/>
        <w:ind w:left="420" w:left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五、教材及参考书目</w:t>
      </w:r>
    </w:p>
    <w:p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王玉龙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Cs w:val="21"/>
        </w:rPr>
        <w:t>康复</w:t>
      </w:r>
      <w:r>
        <w:rPr>
          <w:rFonts w:hint="eastAsia" w:ascii="Times New Roman" w:hAnsi="Times New Roman" w:cs="Times New Roman"/>
          <w:szCs w:val="21"/>
          <w:lang w:eastAsia="zh-CN"/>
        </w:rPr>
        <w:t>功能</w:t>
      </w:r>
      <w:r>
        <w:rPr>
          <w:rFonts w:hint="default" w:ascii="Times New Roman" w:hAnsi="Times New Roman" w:cs="Times New Roman"/>
          <w:szCs w:val="21"/>
        </w:rPr>
        <w:t>评定学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版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北京：人民卫生</w:t>
      </w:r>
      <w:r>
        <w:rPr>
          <w:rFonts w:hint="default" w:ascii="Times New Roman" w:hAnsi="Times New Roman" w:cs="Times New Roman"/>
          <w:szCs w:val="21"/>
        </w:rPr>
        <w:t>出版社，201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5146040</wp:posOffset>
          </wp:positionV>
          <wp:extent cx="5274310" cy="2587625"/>
          <wp:effectExtent l="1485900" t="142875" r="1489075" b="145415"/>
          <wp:wrapNone/>
          <wp:docPr id="3" name="WordPictureWatermark10728" descr="161604395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728" descr="1616043950(1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258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湖南新支点教育科技有限公司</w:t>
    </w:r>
  </w:p>
  <w:p>
    <w:pPr>
      <w:pStyle w:val="2"/>
    </w:pPr>
    <w:r>
      <w:rPr>
        <w:rFonts w:hint="eastAsia"/>
        <w:lang w:val="en-US" w:eastAsia="zh-CN"/>
      </w:rPr>
      <w:t>湖南省长沙市望城区普瑞西路一段1555号金桥国际未来城2栋6层              19198260111  王老师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1587500</wp:posOffset>
          </wp:positionV>
          <wp:extent cx="5274310" cy="2587625"/>
          <wp:effectExtent l="1485900" t="142875" r="1489075" b="145415"/>
          <wp:wrapNone/>
          <wp:docPr id="2" name="WordPictureWatermark10728" descr="161604395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728" descr="1616043950(1)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258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sz w:val="18"/>
      </w:rPr>
      <w:drawing>
        <wp:inline distT="0" distB="0" distL="114300" distR="114300">
          <wp:extent cx="741045" cy="363855"/>
          <wp:effectExtent l="0" t="0" r="1905" b="17145"/>
          <wp:docPr id="1" name="图片 1" descr="161604395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1604395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                       </w:t>
    </w:r>
    <w:r>
      <w:rPr>
        <w:rFonts w:hint="eastAsia" w:ascii="微软雅黑" w:hAnsi="微软雅黑" w:eastAsia="微软雅黑" w:cs="微软雅黑"/>
        <w:b/>
        <w:bCs/>
        <w:sz w:val="18"/>
        <w:lang w:val="en-US" w:eastAsia="zh-CN"/>
      </w:rPr>
      <w:t>为每一个渴望进步的人开创美好未来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15DA"/>
    <w:rsid w:val="67E16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2021-03-11T03:41:00Z</dcterms:created>
  <dc:creator>响响的iPad</dc:creator>
  <cp:lastModifiedBy>苏淮教育王校长</cp:lastModifiedBy>
  <dcterms:modified xsi:type="dcterms:W3CDTF">2021-03-18T13:25:24Z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83AE157AC8FB421D97D3E8481685A281</vt:lpwstr>
  </property>
</Properties>
</file>